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EC" w:rsidRDefault="007411EC" w:rsidP="007411E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COME INOLTRARE DOMANDA</w:t>
      </w:r>
      <w:bookmarkStart w:id="0" w:name="_GoBack"/>
      <w:bookmarkEnd w:id="0"/>
    </w:p>
    <w:p w:rsidR="00733874" w:rsidRPr="00733874" w:rsidRDefault="00733874" w:rsidP="007338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Il cittadino laureato deve presentare la domanda di riscatto </w:t>
      </w:r>
      <w:r w:rsidRPr="0073387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online</w:t>
      </w: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all'INPS attraverso il servizio dedicato.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Area “Accedi al servizio” al link: </w:t>
      </w:r>
      <w:hyperlink r:id="rId5" w:history="1">
        <w:r w:rsidRPr="00E70EFE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https://www.inps.it/nuovoportaleinps/default.aspx?itemdir=50145</w:t>
        </w:r>
      </w:hyperlink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733874" w:rsidRPr="00733874" w:rsidRDefault="00733874" w:rsidP="007338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Per maggiori informazioni si rinvia alla </w:t>
      </w:r>
      <w:hyperlink r:id="rId6" w:history="1">
        <w:r w:rsidRPr="0073387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circolare 27 maggio 2011, n. 77</w:t>
        </w:r>
      </w:hyperlink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733874" w:rsidRPr="00733874" w:rsidRDefault="00733874" w:rsidP="00733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</w:t>
      </w:r>
      <w:r w:rsidRPr="0073387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pagamento dell'onere </w:t>
      </w: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si effettua utilizzando gli appositi bollettini MAV inviati dall'INPS con il provvedimento di accoglimento.</w:t>
      </w:r>
    </w:p>
    <w:p w:rsidR="00733874" w:rsidRPr="00733874" w:rsidRDefault="00733874" w:rsidP="00733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I bollettini possono essere pagati presso qualsiasi sportello bancario senza costi aggiuntivi e presso tutti gli uffici postali, pagando la commissione postale vigente.</w:t>
      </w:r>
    </w:p>
    <w:p w:rsidR="00733874" w:rsidRPr="00733874" w:rsidRDefault="00733874" w:rsidP="00733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È possibile stampare i bollettini MAV </w:t>
      </w:r>
      <w:r w:rsidRPr="0073387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online</w:t>
      </w: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attraverso il servizio dedicato o in alternativa richiederli al </w:t>
      </w:r>
      <w:proofErr w:type="spell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Contact</w:t>
      </w:r>
      <w:proofErr w:type="spell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center al numero 803 164, gratuito da telefono fisso, oppure al numero 06 164164 da cellulare. In questo caso, gli operatori provvederanno all’invio della copia del bollettino all’indirizzo desiderato o tramite posta elettronica.</w:t>
      </w:r>
    </w:p>
    <w:p w:rsidR="00733874" w:rsidRPr="00733874" w:rsidRDefault="00733874" w:rsidP="00733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Comunicando il numero della pratica e il codice fiscale è possibile </w:t>
      </w:r>
      <w:r w:rsidRPr="0073387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pagare</w:t>
      </w: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con le seguenti modalità:</w:t>
      </w:r>
    </w:p>
    <w:p w:rsidR="00733874" w:rsidRPr="00733874" w:rsidRDefault="00733874" w:rsidP="00733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rivolgendosi</w:t>
      </w:r>
      <w:proofErr w:type="gram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ai soggetti aderenti al circuito “Reti Amiche”:  </w:t>
      </w:r>
    </w:p>
    <w:p w:rsidR="00733874" w:rsidRPr="00733874" w:rsidRDefault="00733874" w:rsidP="00733874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before="100" w:beforeAutospacing="1" w:after="100" w:afterAutospacing="1" w:line="240" w:lineRule="auto"/>
        <w:ind w:hanging="731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proofErr w:type="gram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tabaccherie</w:t>
      </w:r>
      <w:proofErr w:type="gram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punti di pagamento della rete Lottomatica e </w:t>
      </w:r>
      <w:proofErr w:type="spell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SisalPay</w:t>
      </w:r>
      <w:proofErr w:type="spell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;</w:t>
      </w:r>
    </w:p>
    <w:p w:rsidR="00733874" w:rsidRPr="00733874" w:rsidRDefault="00733874" w:rsidP="00733874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before="100" w:beforeAutospacing="1" w:after="100" w:afterAutospacing="1" w:line="240" w:lineRule="auto"/>
        <w:ind w:left="709" w:firstLine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proofErr w:type="gram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sportelli</w:t>
      </w:r>
      <w:proofErr w:type="gram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bancari di Unicredit </w:t>
      </w:r>
      <w:proofErr w:type="spell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SpA</w:t>
      </w:r>
      <w:proofErr w:type="spell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(con pagamento in contanti per tutti gli utenti o, per i correntisti Unicredit, anche con addebito sul conto corrente bancario o sito internet di Unicredit </w:t>
      </w:r>
      <w:proofErr w:type="spell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SpA</w:t>
      </w:r>
      <w:proofErr w:type="spell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per i titolari del servizio Banca online);</w:t>
      </w:r>
    </w:p>
    <w:p w:rsidR="00733874" w:rsidRPr="00733874" w:rsidRDefault="00733874" w:rsidP="00733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online sul sito INPS seguendo il percorso: Prestazioni e servizi &gt; Tutti i servizi &gt; Portale dei pagamenti &gt; Riscatti Ricongiunzioni e Rendite &gt; Entra nel servizio, utilizzando il sistema </w:t>
      </w:r>
      <w:proofErr w:type="spell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pagoPA</w:t>
      </w:r>
      <w:proofErr w:type="spell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con la modalità “Pagamento online” tramite carta di Credito, debito, prepagata, addebito in conto, oppure con la modalità “Avviso di Pagamento </w:t>
      </w:r>
      <w:proofErr w:type="spell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pagoPA</w:t>
      </w:r>
      <w:proofErr w:type="spell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”, stampando l’avviso di pagamento contenente il codice IUV (Identificativo Unico del Versamento) e recandosi in uno dei PSP (Prestatori di Servizio di Pagamento), sportelli bancari, istituti di pagamento ed esercenti, aderenti al circuito di </w:t>
      </w:r>
      <w:proofErr w:type="spellStart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pagoPA</w:t>
      </w:r>
      <w:proofErr w:type="spellEnd"/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733874" w:rsidRPr="00733874" w:rsidRDefault="00733874" w:rsidP="00733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È possibile effettuare il pagamento rateale anche mediante addebito diretto sul conto. È sufficiente recarsi nell’agenzia bancaria o nell’ufficio postale presso cui si ha il conto e compilare un modello SDD. Il modello dovrà contenere l’opzione a importo fisso predefinito, che implica la rinuncia al diritto di rimborso dell’addebito entro le otto settimane (decreto legislativo 27 gennaio 2010, n. 11).</w:t>
      </w:r>
    </w:p>
    <w:p w:rsidR="00733874" w:rsidRPr="00733874" w:rsidRDefault="00733874" w:rsidP="00733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Una volta comunicata l’autorizzazione dell’addebito, l’INPS invierà una lettera di conferma indicante il mese di attivazione del servizio e gli importi relativi alle </w:t>
      </w: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>scadenze dell’anno. In attesa della lettera di conferma spedita dall’INPS, si dovrà continuare a effettuare i pagamenti utilizzando i bollettini MAV oppure con le altre modalità di pagamento indicate, rispettando le scadenze mensili.</w:t>
      </w:r>
    </w:p>
    <w:p w:rsidR="00733874" w:rsidRPr="00733874" w:rsidRDefault="00733874" w:rsidP="00733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Dalla data di attivazione del servizio non si dovranno più utilizzare i bollettini con un termine di pagamento successivo all’attivazione stessa.</w:t>
      </w:r>
    </w:p>
    <w:p w:rsidR="00733874" w:rsidRPr="00733874" w:rsidRDefault="00733874" w:rsidP="00733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L’</w:t>
      </w:r>
      <w:r w:rsidRPr="0073387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addebito automatico</w:t>
      </w: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potrà essere revocato dal contribuente in qualunque momento, con comunicazione tempestiva all’agenzia bancaria o all’ufficio postale. Le restanti rate potranno essere pagate con le altre modalità di pagamento.</w:t>
      </w:r>
    </w:p>
    <w:p w:rsidR="00733874" w:rsidRPr="00733874" w:rsidRDefault="00733874" w:rsidP="00733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33874">
        <w:rPr>
          <w:rFonts w:ascii="Verdana" w:eastAsia="Times New Roman" w:hAnsi="Verdana" w:cs="Times New Roman"/>
          <w:sz w:val="24"/>
          <w:szCs w:val="24"/>
          <w:lang w:eastAsia="it-IT"/>
        </w:rPr>
        <w:t>All’inizio dell’anno solare successivo ai versamenti, l’attestazione utile ai fini fiscali è visualizzabile nel Portale dei pagamenti seguendo il percorso: Prestazioni e servizi &gt; Tutti i servizi &gt; Portale dei pagamenti &gt; servizi Riscatti, Ricongiunzioni e Rendite &gt; entra nel servizio &gt; accedi &gt; sezione pagamenti effettuati.</w:t>
      </w:r>
    </w:p>
    <w:p w:rsidR="00D02E34" w:rsidRPr="00733874" w:rsidRDefault="007411EC">
      <w:pPr>
        <w:rPr>
          <w:rFonts w:ascii="Verdana" w:hAnsi="Verdana"/>
          <w:sz w:val="24"/>
          <w:szCs w:val="24"/>
        </w:rPr>
      </w:pPr>
    </w:p>
    <w:sectPr w:rsidR="00D02E34" w:rsidRPr="00733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829"/>
    <w:multiLevelType w:val="multilevel"/>
    <w:tmpl w:val="E6E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20"/>
    <w:rsid w:val="000E1EE8"/>
    <w:rsid w:val="006C2320"/>
    <w:rsid w:val="006D39E9"/>
    <w:rsid w:val="00733874"/>
    <w:rsid w:val="007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0CF4-94DC-4B47-BA15-29F27C43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38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33874"/>
    <w:rPr>
      <w:color w:val="0000FF"/>
      <w:u w:val="single"/>
    </w:rPr>
  </w:style>
  <w:style w:type="character" w:customStyle="1" w:styleId="glossaryterm">
    <w:name w:val="glossary__term"/>
    <w:basedOn w:val="Carpredefinitoparagrafo"/>
    <w:rsid w:val="0073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ps.it/nuovoportaleinps/default.aspx?sPathID=%3b0%3b49614%3b&amp;lastMenu=49614&amp;iMenu=1&amp;sURL=http%3a%2f%2fwww.inps.it%2fbussola%2fvisualizzadoc.aspx%3fsvirtualurl%3d%252Fcircolari%252Fcircolare%2520numero%252077%2520del%252027-05-2011.htm&amp;RedirectForzato=True" TargetMode="External"/><Relationship Id="rId5" Type="http://schemas.openxmlformats.org/officeDocument/2006/relationships/hyperlink" Target="https://www.inps.it/nuovoportaleinps/default.aspx?itemdir=50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Folli</dc:creator>
  <cp:keywords/>
  <dc:description/>
  <cp:lastModifiedBy>Francesca Folli</cp:lastModifiedBy>
  <cp:revision>3</cp:revision>
  <dcterms:created xsi:type="dcterms:W3CDTF">2019-05-23T13:14:00Z</dcterms:created>
  <dcterms:modified xsi:type="dcterms:W3CDTF">2019-05-23T13:19:00Z</dcterms:modified>
</cp:coreProperties>
</file>